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5BA9C" w14:textId="0E2AA169" w:rsidR="7083436F" w:rsidRDefault="7083436F" w:rsidP="165162FC">
      <w:pPr>
        <w:rPr>
          <w:rFonts w:ascii="Roboto" w:eastAsia="Roboto" w:hAnsi="Roboto" w:cs="Roboto"/>
          <w:b/>
          <w:bCs/>
          <w:color w:val="212529"/>
          <w:sz w:val="36"/>
          <w:szCs w:val="36"/>
        </w:rPr>
      </w:pPr>
      <w:r w:rsidRPr="165162FC">
        <w:rPr>
          <w:rFonts w:ascii="Roboto" w:eastAsia="Roboto" w:hAnsi="Roboto" w:cs="Roboto"/>
          <w:b/>
          <w:bCs/>
          <w:color w:val="212529"/>
          <w:sz w:val="36"/>
          <w:szCs w:val="36"/>
        </w:rPr>
        <w:t>Purpose and Scope</w:t>
      </w:r>
    </w:p>
    <w:p w14:paraId="19E267AF" w14:textId="621692D7" w:rsidR="7083436F" w:rsidRDefault="7083436F" w:rsidP="165162FC">
      <w:pPr>
        <w:rPr>
          <w:rFonts w:ascii="Roboto" w:eastAsia="Roboto" w:hAnsi="Roboto" w:cs="Roboto"/>
          <w:color w:val="212529"/>
        </w:rPr>
      </w:pPr>
      <w:r w:rsidRPr="165162FC">
        <w:rPr>
          <w:rFonts w:ascii="Roboto" w:eastAsia="Roboto" w:hAnsi="Roboto" w:cs="Roboto"/>
          <w:color w:val="212529"/>
        </w:rPr>
        <w:t xml:space="preserve">The Physical Security Policy specifies the requirements for physically protecting assets and their data via physical controls and safeguards. Physical security is the first line of defense in information security, and without physical protections, virtual protections offer minimal security for assets and data. </w:t>
      </w:r>
      <w:r w:rsidRPr="165162FC">
        <w:rPr>
          <w:rFonts w:ascii="Roboto" w:eastAsia="Roboto" w:hAnsi="Roboto" w:cs="Roboto"/>
          <w:color w:val="FF0000"/>
        </w:rPr>
        <w:t xml:space="preserve">[Organization Name] </w:t>
      </w:r>
      <w:r w:rsidRPr="165162FC">
        <w:rPr>
          <w:rFonts w:ascii="Roboto" w:eastAsia="Roboto" w:hAnsi="Roboto" w:cs="Roboto"/>
          <w:color w:val="212529"/>
        </w:rPr>
        <w:t xml:space="preserve">maintains reasonable steps to ensure that its facilities, information systems, and data are accessed only by authorized personnel or authorized third party visitors to prevent unauthorized access, damage, theft, and interference. All physical security requirements are applicable to both remote and in-office work. Key aspects of physical security </w:t>
      </w:r>
      <w:proofErr w:type="gramStart"/>
      <w:r w:rsidRPr="165162FC">
        <w:rPr>
          <w:rFonts w:ascii="Roboto" w:eastAsia="Roboto" w:hAnsi="Roboto" w:cs="Roboto"/>
          <w:color w:val="212529"/>
        </w:rPr>
        <w:t>include:</w:t>
      </w:r>
      <w:proofErr w:type="gramEnd"/>
      <w:r w:rsidRPr="165162FC">
        <w:rPr>
          <w:rFonts w:ascii="Roboto" w:eastAsia="Roboto" w:hAnsi="Roboto" w:cs="Roboto"/>
          <w:color w:val="212529"/>
        </w:rPr>
        <w:t xml:space="preserve"> perimeter and border security, entry controls, visitor management, restricted areas, equipment protection and maintenance, awareness and training, and risk management.</w:t>
      </w:r>
    </w:p>
    <w:p w14:paraId="0A1036D4" w14:textId="7A7E4442" w:rsidR="63BB6EFB" w:rsidRDefault="63BB6EFB" w:rsidP="165162FC">
      <w:pPr>
        <w:bidi/>
        <w:jc w:val="right"/>
        <w:rPr>
          <w:rFonts w:ascii="Roboto" w:eastAsia="Roboto" w:hAnsi="Roboto" w:cs="Roboto"/>
          <w:b/>
          <w:bCs/>
          <w:sz w:val="36"/>
          <w:szCs w:val="36"/>
        </w:rPr>
      </w:pPr>
      <w:r w:rsidRPr="165162FC">
        <w:rPr>
          <w:rFonts w:ascii="Roboto" w:eastAsia="Roboto" w:hAnsi="Roboto" w:cs="Roboto"/>
          <w:b/>
          <w:bCs/>
          <w:color w:val="212529"/>
          <w:sz w:val="36"/>
          <w:szCs w:val="36"/>
        </w:rPr>
        <w:t>Perimeter and Border Security</w:t>
      </w:r>
    </w:p>
    <w:p w14:paraId="2BE86491" w14:textId="304415FB" w:rsidR="63BB6EFB" w:rsidRDefault="63BB6EFB" w:rsidP="165162FC">
      <w:pPr>
        <w:rPr>
          <w:rFonts w:ascii="Roboto" w:eastAsia="Roboto" w:hAnsi="Roboto" w:cs="Roboto"/>
          <w:color w:val="212529"/>
        </w:rPr>
      </w:pPr>
      <w:r w:rsidRPr="165162FC">
        <w:rPr>
          <w:rFonts w:ascii="Roboto" w:eastAsia="Roboto" w:hAnsi="Roboto" w:cs="Roboto"/>
          <w:color w:val="FF0000"/>
        </w:rPr>
        <w:t>[Organization Name]</w:t>
      </w:r>
      <w:r w:rsidRPr="165162FC">
        <w:rPr>
          <w:rFonts w:ascii="Roboto" w:eastAsia="Roboto" w:hAnsi="Roboto" w:cs="Roboto"/>
          <w:color w:val="212529"/>
        </w:rPr>
        <w:t xml:space="preserve"> facilities will be secured via external locked doors. </w:t>
      </w:r>
      <w:proofErr w:type="spellStart"/>
      <w:r w:rsidRPr="165162FC">
        <w:rPr>
          <w:rFonts w:ascii="Roboto" w:eastAsia="Roboto" w:hAnsi="Roboto" w:cs="Roboto"/>
          <w:color w:val="212529"/>
        </w:rPr>
        <w:t>Radicl</w:t>
      </w:r>
      <w:proofErr w:type="spellEnd"/>
      <w:r w:rsidRPr="165162FC">
        <w:rPr>
          <w:rFonts w:ascii="Roboto" w:eastAsia="Roboto" w:hAnsi="Roboto" w:cs="Roboto"/>
          <w:color w:val="212529"/>
        </w:rPr>
        <w:t xml:space="preserve"> facilities will be monitored via personnel, security cameras, and/or other mechanisms to detect potential security threats and respond to alerts.</w:t>
      </w:r>
    </w:p>
    <w:p w14:paraId="3B2C881B" w14:textId="12978F93" w:rsidR="760C4745" w:rsidRDefault="760C4745" w:rsidP="165162FC">
      <w:pPr>
        <w:rPr>
          <w:rFonts w:ascii="Roboto" w:eastAsia="Roboto" w:hAnsi="Roboto" w:cs="Roboto"/>
          <w:b/>
          <w:bCs/>
          <w:color w:val="212529"/>
          <w:sz w:val="36"/>
          <w:szCs w:val="36"/>
        </w:rPr>
      </w:pPr>
      <w:r w:rsidRPr="165162FC">
        <w:rPr>
          <w:rFonts w:ascii="Roboto" w:eastAsia="Roboto" w:hAnsi="Roboto" w:cs="Roboto"/>
          <w:b/>
          <w:bCs/>
          <w:color w:val="212529"/>
          <w:sz w:val="36"/>
          <w:szCs w:val="36"/>
        </w:rPr>
        <w:t>Entry Controls</w:t>
      </w:r>
    </w:p>
    <w:p w14:paraId="405B23F4" w14:textId="7DB1BBE1" w:rsidR="760C4745" w:rsidRDefault="760C4745" w:rsidP="165162FC">
      <w:pPr>
        <w:rPr>
          <w:rFonts w:ascii="Roboto" w:eastAsia="Roboto" w:hAnsi="Roboto" w:cs="Roboto"/>
          <w:color w:val="212529"/>
        </w:rPr>
      </w:pPr>
      <w:r w:rsidRPr="165162FC">
        <w:rPr>
          <w:rFonts w:ascii="Roboto" w:eastAsia="Roboto" w:hAnsi="Roboto" w:cs="Roboto"/>
          <w:color w:val="FF0000"/>
        </w:rPr>
        <w:t>[Organization Name]</w:t>
      </w:r>
      <w:r w:rsidRPr="165162FC">
        <w:rPr>
          <w:rFonts w:ascii="Roboto" w:eastAsia="Roboto" w:hAnsi="Roboto" w:cs="Roboto"/>
          <w:color w:val="212529"/>
        </w:rPr>
        <w:t xml:space="preserve"> requires employees and applicable contractors to utilize access cards/keys and/or PIN codes to unlock external doors throughout all business hours. For facilities not utilizing an access card system that tracks individual employees entering or exiting the premises, authorized personnel shall sign in/out using an authorized personnel sign in sheet. For facilities that have a security desk at the point of initial external access, external doors can be left unlocked as long as 1) employees and/or contractors authenticate prior to internal access via key/badge and 2) visitors are required to sign-in at the security desk prior to internal admittance.</w:t>
      </w:r>
    </w:p>
    <w:p w14:paraId="62C42405" w14:textId="51790ED5" w:rsidR="407E9EBF" w:rsidRDefault="407E9EBF" w:rsidP="165162FC">
      <w:pPr>
        <w:rPr>
          <w:rFonts w:ascii="Roboto" w:eastAsia="Roboto" w:hAnsi="Roboto" w:cs="Roboto"/>
          <w:color w:val="212529"/>
          <w:sz w:val="24"/>
          <w:szCs w:val="24"/>
        </w:rPr>
      </w:pPr>
      <w:r w:rsidRPr="165162FC">
        <w:rPr>
          <w:rFonts w:ascii="Roboto" w:eastAsia="Roboto" w:hAnsi="Roboto" w:cs="Roboto"/>
          <w:color w:val="212529"/>
        </w:rPr>
        <w:t>All physical entry records for authorized personnel shall be stored for at least 12 months</w:t>
      </w:r>
      <w:r w:rsidR="55CB49C5" w:rsidRPr="165162FC">
        <w:rPr>
          <w:rFonts w:ascii="Roboto" w:eastAsia="Roboto" w:hAnsi="Roboto" w:cs="Roboto"/>
          <w:color w:val="212529"/>
        </w:rPr>
        <w:t>.</w:t>
      </w:r>
    </w:p>
    <w:p w14:paraId="25E4D7AB" w14:textId="590E8357" w:rsidR="760C4745" w:rsidRDefault="760C4745" w:rsidP="165162FC">
      <w:pPr>
        <w:rPr>
          <w:rFonts w:ascii="Roboto" w:eastAsia="Roboto" w:hAnsi="Roboto" w:cs="Roboto"/>
          <w:color w:val="212529"/>
          <w:sz w:val="24"/>
          <w:szCs w:val="24"/>
        </w:rPr>
      </w:pPr>
      <w:r w:rsidRPr="165162FC">
        <w:rPr>
          <w:rFonts w:ascii="Roboto" w:eastAsia="Roboto" w:hAnsi="Roboto" w:cs="Roboto"/>
          <w:b/>
          <w:bCs/>
          <w:color w:val="212529"/>
          <w:sz w:val="36"/>
          <w:szCs w:val="36"/>
        </w:rPr>
        <w:t>Visitor Management</w:t>
      </w:r>
    </w:p>
    <w:p w14:paraId="7E0A1391" w14:textId="528D5ECA" w:rsidR="760C4745" w:rsidRDefault="760C4745" w:rsidP="165162FC">
      <w:pPr>
        <w:rPr>
          <w:rFonts w:ascii="Roboto" w:eastAsia="Roboto" w:hAnsi="Roboto" w:cs="Roboto"/>
          <w:sz w:val="36"/>
          <w:szCs w:val="36"/>
        </w:rPr>
      </w:pPr>
      <w:r w:rsidRPr="165162FC">
        <w:rPr>
          <w:rFonts w:ascii="Roboto" w:eastAsia="Roboto" w:hAnsi="Roboto" w:cs="Roboto"/>
          <w:color w:val="212529"/>
          <w:sz w:val="24"/>
          <w:szCs w:val="24"/>
        </w:rPr>
        <w:t xml:space="preserve">All visitors must be escorted and monitored by an authenticated </w:t>
      </w:r>
      <w:r w:rsidRPr="165162FC">
        <w:rPr>
          <w:rFonts w:ascii="Roboto" w:eastAsia="Roboto" w:hAnsi="Roboto" w:cs="Roboto"/>
          <w:color w:val="FF0000"/>
          <w:sz w:val="24"/>
          <w:szCs w:val="24"/>
        </w:rPr>
        <w:t>[Organization Name]</w:t>
      </w:r>
      <w:r w:rsidRPr="165162FC">
        <w:rPr>
          <w:rFonts w:ascii="Roboto" w:eastAsia="Roboto" w:hAnsi="Roboto" w:cs="Roboto"/>
          <w:color w:val="212529"/>
          <w:sz w:val="24"/>
          <w:szCs w:val="24"/>
        </w:rPr>
        <w:t xml:space="preserve"> employee.</w:t>
      </w:r>
      <w:r w:rsidR="1B2E90A2" w:rsidRPr="165162FC">
        <w:rPr>
          <w:rFonts w:ascii="Roboto" w:eastAsia="Roboto" w:hAnsi="Roboto" w:cs="Roboto"/>
          <w:color w:val="212529"/>
          <w:sz w:val="24"/>
          <w:szCs w:val="24"/>
        </w:rPr>
        <w:t xml:space="preserve"> </w:t>
      </w:r>
    </w:p>
    <w:p w14:paraId="0EEE3E57" w14:textId="5D2594F8" w:rsidR="1B2E90A2" w:rsidRDefault="1B2E90A2" w:rsidP="165162FC">
      <w:pPr>
        <w:rPr>
          <w:rFonts w:ascii="Roboto" w:eastAsia="Roboto" w:hAnsi="Roboto" w:cs="Roboto"/>
          <w:b/>
          <w:bCs/>
          <w:sz w:val="36"/>
          <w:szCs w:val="36"/>
        </w:rPr>
      </w:pPr>
      <w:r w:rsidRPr="165162FC">
        <w:rPr>
          <w:rFonts w:ascii="Roboto" w:eastAsia="Roboto" w:hAnsi="Roboto" w:cs="Roboto"/>
          <w:color w:val="212529"/>
          <w:sz w:val="24"/>
          <w:szCs w:val="24"/>
        </w:rPr>
        <w:t xml:space="preserve">All visitors shall sign in and out at the </w:t>
      </w:r>
      <w:r w:rsidR="46BA1899" w:rsidRPr="165162FC">
        <w:rPr>
          <w:rFonts w:ascii="Roboto" w:eastAsia="Roboto" w:hAnsi="Roboto" w:cs="Roboto"/>
          <w:color w:val="212529"/>
          <w:sz w:val="24"/>
          <w:szCs w:val="24"/>
        </w:rPr>
        <w:t xml:space="preserve">primary </w:t>
      </w:r>
      <w:r w:rsidRPr="165162FC">
        <w:rPr>
          <w:rFonts w:ascii="Roboto" w:eastAsia="Roboto" w:hAnsi="Roboto" w:cs="Roboto"/>
          <w:color w:val="212529"/>
          <w:sz w:val="24"/>
          <w:szCs w:val="24"/>
        </w:rPr>
        <w:t>physical entry point utilizing the “Visitor Log”</w:t>
      </w:r>
      <w:r w:rsidR="17053958" w:rsidRPr="165162FC">
        <w:rPr>
          <w:rFonts w:ascii="Roboto" w:eastAsia="Roboto" w:hAnsi="Roboto" w:cs="Roboto"/>
          <w:color w:val="212529"/>
          <w:sz w:val="24"/>
          <w:szCs w:val="24"/>
        </w:rPr>
        <w:t>. A record of all visitor logs shall be stored for at least 12 months</w:t>
      </w:r>
      <w:r w:rsidR="7558885A" w:rsidRPr="165162FC">
        <w:rPr>
          <w:rFonts w:ascii="Roboto" w:eastAsia="Roboto" w:hAnsi="Roboto" w:cs="Roboto"/>
          <w:color w:val="212529"/>
          <w:sz w:val="24"/>
          <w:szCs w:val="24"/>
        </w:rPr>
        <w:t>.</w:t>
      </w:r>
    </w:p>
    <w:p w14:paraId="6D19C667" w14:textId="26ADAF5E" w:rsidR="256F11D1" w:rsidRDefault="256F11D1" w:rsidP="165162FC">
      <w:pPr>
        <w:rPr>
          <w:rFonts w:ascii="Roboto" w:eastAsia="Roboto" w:hAnsi="Roboto" w:cs="Roboto"/>
          <w:b/>
          <w:bCs/>
          <w:sz w:val="36"/>
          <w:szCs w:val="36"/>
        </w:rPr>
      </w:pPr>
      <w:r w:rsidRPr="165162FC">
        <w:rPr>
          <w:rFonts w:ascii="Roboto" w:eastAsia="Roboto" w:hAnsi="Roboto" w:cs="Roboto"/>
          <w:b/>
          <w:bCs/>
          <w:sz w:val="36"/>
          <w:szCs w:val="36"/>
        </w:rPr>
        <w:t>Restricted Areas</w:t>
      </w:r>
    </w:p>
    <w:p w14:paraId="60747C98" w14:textId="20CB7AF2" w:rsidR="256F11D1" w:rsidRDefault="256F11D1" w:rsidP="165162FC">
      <w:pPr>
        <w:rPr>
          <w:rFonts w:ascii="Roboto" w:eastAsia="Roboto" w:hAnsi="Roboto" w:cs="Roboto"/>
        </w:rPr>
      </w:pPr>
      <w:r w:rsidRPr="165162FC">
        <w:rPr>
          <w:rFonts w:ascii="Roboto" w:eastAsia="Roboto" w:hAnsi="Roboto" w:cs="Roboto"/>
        </w:rPr>
        <w:lastRenderedPageBreak/>
        <w:t>Only authorized personnel shall be allowed entry into restricted areas. Restricted areas may include:</w:t>
      </w:r>
    </w:p>
    <w:p w14:paraId="30C8D487" w14:textId="70D91EA8" w:rsidR="256F11D1" w:rsidRDefault="256F11D1" w:rsidP="165162FC">
      <w:pPr>
        <w:pStyle w:val="ListParagraph"/>
        <w:numPr>
          <w:ilvl w:val="0"/>
          <w:numId w:val="2"/>
        </w:numPr>
        <w:rPr>
          <w:rFonts w:ascii="Roboto" w:eastAsia="Roboto" w:hAnsi="Roboto" w:cs="Roboto"/>
        </w:rPr>
      </w:pPr>
      <w:r w:rsidRPr="165162FC">
        <w:rPr>
          <w:rFonts w:ascii="Roboto" w:eastAsia="Roboto" w:hAnsi="Roboto" w:cs="Roboto"/>
        </w:rPr>
        <w:t>Personal, confined offices</w:t>
      </w:r>
    </w:p>
    <w:p w14:paraId="6E829FDD" w14:textId="604CB325" w:rsidR="256F11D1" w:rsidRDefault="256F11D1" w:rsidP="165162FC">
      <w:pPr>
        <w:pStyle w:val="ListParagraph"/>
        <w:numPr>
          <w:ilvl w:val="0"/>
          <w:numId w:val="2"/>
        </w:numPr>
        <w:rPr>
          <w:rFonts w:ascii="Roboto" w:eastAsia="Roboto" w:hAnsi="Roboto" w:cs="Roboto"/>
        </w:rPr>
      </w:pPr>
      <w:r w:rsidRPr="165162FC">
        <w:rPr>
          <w:rFonts w:ascii="Roboto" w:eastAsia="Roboto" w:hAnsi="Roboto" w:cs="Roboto"/>
        </w:rPr>
        <w:t>Network closets</w:t>
      </w:r>
    </w:p>
    <w:p w14:paraId="1AE0B5E1" w14:textId="4699F212" w:rsidR="256F11D1" w:rsidRDefault="256F11D1" w:rsidP="165162FC">
      <w:pPr>
        <w:pStyle w:val="ListParagraph"/>
        <w:numPr>
          <w:ilvl w:val="0"/>
          <w:numId w:val="2"/>
        </w:numPr>
        <w:rPr>
          <w:rFonts w:ascii="Roboto" w:eastAsia="Roboto" w:hAnsi="Roboto" w:cs="Roboto"/>
        </w:rPr>
      </w:pPr>
      <w:r w:rsidRPr="165162FC">
        <w:rPr>
          <w:rFonts w:ascii="Roboto" w:eastAsia="Roboto" w:hAnsi="Roboto" w:cs="Roboto"/>
        </w:rPr>
        <w:t>Power &amp; utilities closets</w:t>
      </w:r>
    </w:p>
    <w:p w14:paraId="3AB0D410" w14:textId="07C34E3B" w:rsidR="256F11D1" w:rsidRDefault="256F11D1" w:rsidP="165162FC">
      <w:pPr>
        <w:pStyle w:val="ListParagraph"/>
        <w:numPr>
          <w:ilvl w:val="0"/>
          <w:numId w:val="2"/>
        </w:numPr>
        <w:rPr>
          <w:rFonts w:ascii="Roboto" w:eastAsia="Roboto" w:hAnsi="Roboto" w:cs="Roboto"/>
        </w:rPr>
      </w:pPr>
      <w:r w:rsidRPr="165162FC">
        <w:rPr>
          <w:rFonts w:ascii="Roboto" w:eastAsia="Roboto" w:hAnsi="Roboto" w:cs="Roboto"/>
        </w:rPr>
        <w:t>Server rooms (as applicable)</w:t>
      </w:r>
    </w:p>
    <w:p w14:paraId="3AD188F5" w14:textId="72E4BB68" w:rsidR="07A0A0C7" w:rsidRDefault="07A0A0C7" w:rsidP="165162FC">
      <w:pPr>
        <w:pStyle w:val="ListParagraph"/>
        <w:numPr>
          <w:ilvl w:val="0"/>
          <w:numId w:val="2"/>
        </w:numPr>
        <w:rPr>
          <w:rFonts w:ascii="Roboto" w:eastAsia="Roboto" w:hAnsi="Roboto" w:cs="Roboto"/>
        </w:rPr>
      </w:pPr>
      <w:r w:rsidRPr="165162FC">
        <w:rPr>
          <w:rFonts w:ascii="Roboto" w:eastAsia="Roboto" w:hAnsi="Roboto" w:cs="Roboto"/>
        </w:rPr>
        <w:t>Equipment storage rooms</w:t>
      </w:r>
    </w:p>
    <w:p w14:paraId="002C59AF" w14:textId="28C0EE40" w:rsidR="07A0A0C7" w:rsidRDefault="07A0A0C7" w:rsidP="165162FC">
      <w:pPr>
        <w:pStyle w:val="ListParagraph"/>
        <w:numPr>
          <w:ilvl w:val="0"/>
          <w:numId w:val="2"/>
        </w:numPr>
        <w:rPr>
          <w:rFonts w:ascii="Roboto" w:eastAsia="Roboto" w:hAnsi="Roboto" w:cs="Roboto"/>
        </w:rPr>
      </w:pPr>
      <w:r w:rsidRPr="165162FC">
        <w:rPr>
          <w:rFonts w:ascii="Roboto" w:eastAsia="Roboto" w:hAnsi="Roboto" w:cs="Roboto"/>
        </w:rPr>
        <w:t>Operational areas/rooms</w:t>
      </w:r>
    </w:p>
    <w:p w14:paraId="3A662070" w14:textId="5A60B232" w:rsidR="256F11D1" w:rsidRDefault="256F11D1" w:rsidP="165162FC">
      <w:pPr>
        <w:rPr>
          <w:rFonts w:ascii="Roboto" w:eastAsia="Roboto" w:hAnsi="Roboto" w:cs="Roboto"/>
          <w:color w:val="FF0000"/>
        </w:rPr>
      </w:pPr>
      <w:r w:rsidRPr="165162FC">
        <w:rPr>
          <w:rFonts w:ascii="Roboto" w:eastAsia="Roboto" w:hAnsi="Roboto" w:cs="Roboto"/>
        </w:rPr>
        <w:t>Restricted areas must be secured via access badges/keys/PIN codes or security personnel.</w:t>
      </w:r>
      <w:r w:rsidR="33122A87" w:rsidRPr="165162FC">
        <w:rPr>
          <w:rFonts w:ascii="Roboto" w:eastAsia="Roboto" w:hAnsi="Roboto" w:cs="Roboto"/>
        </w:rPr>
        <w:t xml:space="preserve"> All restricted areas</w:t>
      </w:r>
      <w:r w:rsidR="42896204" w:rsidRPr="165162FC">
        <w:rPr>
          <w:rFonts w:ascii="Roboto" w:eastAsia="Roboto" w:hAnsi="Roboto" w:cs="Roboto"/>
        </w:rPr>
        <w:t xml:space="preserve"> and authorized individuals</w:t>
      </w:r>
      <w:r w:rsidR="33122A87" w:rsidRPr="165162FC">
        <w:rPr>
          <w:rFonts w:ascii="Roboto" w:eastAsia="Roboto" w:hAnsi="Roboto" w:cs="Roboto"/>
        </w:rPr>
        <w:t xml:space="preserve"> will be listed in the “Physical Access Authorized Personnel” form</w:t>
      </w:r>
      <w:r w:rsidR="0B0BE358" w:rsidRPr="165162FC">
        <w:rPr>
          <w:rFonts w:ascii="Roboto" w:eastAsia="Roboto" w:hAnsi="Roboto" w:cs="Roboto"/>
        </w:rPr>
        <w:t>.</w:t>
      </w:r>
    </w:p>
    <w:p w14:paraId="464AF130" w14:textId="68373B84" w:rsidR="76219D50" w:rsidRDefault="76219D50" w:rsidP="165162FC">
      <w:pPr>
        <w:rPr>
          <w:rFonts w:ascii="Roboto" w:eastAsia="Roboto" w:hAnsi="Roboto" w:cs="Roboto"/>
          <w:b/>
          <w:bCs/>
          <w:sz w:val="36"/>
          <w:szCs w:val="36"/>
        </w:rPr>
      </w:pPr>
      <w:r w:rsidRPr="165162FC">
        <w:rPr>
          <w:rFonts w:ascii="Roboto" w:eastAsia="Roboto" w:hAnsi="Roboto" w:cs="Roboto"/>
          <w:b/>
          <w:bCs/>
          <w:sz w:val="36"/>
          <w:szCs w:val="36"/>
        </w:rPr>
        <w:t>Equipment</w:t>
      </w:r>
    </w:p>
    <w:p w14:paraId="6E9390EA" w14:textId="160CE636" w:rsidR="76219D50" w:rsidRDefault="76219D50" w:rsidP="165162FC">
      <w:pPr>
        <w:rPr>
          <w:rFonts w:ascii="Roboto" w:eastAsia="Roboto" w:hAnsi="Roboto" w:cs="Roboto"/>
          <w:color w:val="212529"/>
        </w:rPr>
      </w:pPr>
      <w:r w:rsidRPr="165162FC">
        <w:rPr>
          <w:rFonts w:ascii="Roboto" w:eastAsia="Roboto" w:hAnsi="Roboto" w:cs="Roboto"/>
          <w:color w:val="212529"/>
        </w:rPr>
        <w:t xml:space="preserve">The following types of protection and monitoring equipment should be </w:t>
      </w:r>
      <w:proofErr w:type="gramStart"/>
      <w:r w:rsidRPr="165162FC">
        <w:rPr>
          <w:rFonts w:ascii="Roboto" w:eastAsia="Roboto" w:hAnsi="Roboto" w:cs="Roboto"/>
          <w:color w:val="212529"/>
        </w:rPr>
        <w:t>maintained at all times</w:t>
      </w:r>
      <w:proofErr w:type="gramEnd"/>
      <w:r w:rsidRPr="165162FC">
        <w:rPr>
          <w:rFonts w:ascii="Roboto" w:eastAsia="Roboto" w:hAnsi="Roboto" w:cs="Roboto"/>
          <w:color w:val="212529"/>
        </w:rPr>
        <w:t>:</w:t>
      </w:r>
    </w:p>
    <w:p w14:paraId="2281424A" w14:textId="60097415" w:rsidR="76219D50" w:rsidRDefault="76219D50" w:rsidP="165162FC">
      <w:pPr>
        <w:pStyle w:val="ListParagraph"/>
        <w:numPr>
          <w:ilvl w:val="0"/>
          <w:numId w:val="1"/>
        </w:numPr>
        <w:rPr>
          <w:rFonts w:ascii="Roboto" w:eastAsia="Roboto" w:hAnsi="Roboto" w:cs="Roboto"/>
          <w:color w:val="000000" w:themeColor="text1"/>
        </w:rPr>
      </w:pPr>
      <w:r w:rsidRPr="165162FC">
        <w:rPr>
          <w:rFonts w:ascii="Roboto" w:eastAsia="Roboto" w:hAnsi="Roboto" w:cs="Roboto"/>
          <w:color w:val="000000" w:themeColor="text1"/>
        </w:rPr>
        <w:t>Power utilities (e.g. generators, UPS)</w:t>
      </w:r>
    </w:p>
    <w:p w14:paraId="3EEEFCAE" w14:textId="50411706" w:rsidR="76219D50" w:rsidRDefault="76219D50" w:rsidP="165162FC">
      <w:pPr>
        <w:pStyle w:val="ListParagraph"/>
        <w:numPr>
          <w:ilvl w:val="0"/>
          <w:numId w:val="1"/>
        </w:numPr>
        <w:rPr>
          <w:rFonts w:ascii="Roboto" w:eastAsia="Roboto" w:hAnsi="Roboto" w:cs="Roboto"/>
          <w:color w:val="000000" w:themeColor="text1"/>
        </w:rPr>
      </w:pPr>
      <w:r w:rsidRPr="165162FC">
        <w:rPr>
          <w:rFonts w:ascii="Roboto" w:eastAsia="Roboto" w:hAnsi="Roboto" w:cs="Roboto"/>
          <w:color w:val="000000" w:themeColor="text1"/>
        </w:rPr>
        <w:t>HVAC systems, including environmental sensors (thermometers and humidity sensors)</w:t>
      </w:r>
    </w:p>
    <w:p w14:paraId="46CFA4D2" w14:textId="6D63C776" w:rsidR="76219D50" w:rsidRDefault="76219D50" w:rsidP="165162FC">
      <w:pPr>
        <w:pStyle w:val="ListParagraph"/>
        <w:numPr>
          <w:ilvl w:val="0"/>
          <w:numId w:val="1"/>
        </w:numPr>
        <w:rPr>
          <w:rFonts w:ascii="Roboto" w:eastAsia="Roboto" w:hAnsi="Roboto" w:cs="Roboto"/>
          <w:color w:val="000000" w:themeColor="text1"/>
        </w:rPr>
      </w:pPr>
      <w:r w:rsidRPr="165162FC">
        <w:rPr>
          <w:rFonts w:ascii="Roboto" w:eastAsia="Roboto" w:hAnsi="Roboto" w:cs="Roboto"/>
          <w:color w:val="000000" w:themeColor="text1"/>
        </w:rPr>
        <w:t>Fire suppression systems</w:t>
      </w:r>
    </w:p>
    <w:p w14:paraId="059BA639" w14:textId="4D4565FF" w:rsidR="76219D50" w:rsidRDefault="76219D50" w:rsidP="165162FC">
      <w:pPr>
        <w:pStyle w:val="ListParagraph"/>
        <w:numPr>
          <w:ilvl w:val="0"/>
          <w:numId w:val="1"/>
        </w:numPr>
        <w:rPr>
          <w:rFonts w:ascii="Roboto" w:eastAsia="Roboto" w:hAnsi="Roboto" w:cs="Roboto"/>
          <w:color w:val="000000" w:themeColor="text1"/>
        </w:rPr>
      </w:pPr>
      <w:r w:rsidRPr="165162FC">
        <w:rPr>
          <w:rFonts w:ascii="Roboto" w:eastAsia="Roboto" w:hAnsi="Roboto" w:cs="Roboto"/>
          <w:color w:val="000000" w:themeColor="text1"/>
        </w:rPr>
        <w:t>Network, power, and telecommunications cabling</w:t>
      </w:r>
    </w:p>
    <w:p w14:paraId="5A5932B0" w14:textId="289AD3A0" w:rsidR="76219D50" w:rsidRDefault="76219D50" w:rsidP="165162FC">
      <w:pPr>
        <w:pStyle w:val="ListParagraph"/>
        <w:numPr>
          <w:ilvl w:val="0"/>
          <w:numId w:val="1"/>
        </w:numPr>
        <w:rPr>
          <w:rFonts w:ascii="Roboto" w:eastAsia="Roboto" w:hAnsi="Roboto" w:cs="Roboto"/>
          <w:color w:val="000000" w:themeColor="text1"/>
        </w:rPr>
      </w:pPr>
      <w:proofErr w:type="gramStart"/>
      <w:r w:rsidRPr="165162FC">
        <w:rPr>
          <w:rFonts w:ascii="Roboto" w:eastAsia="Roboto" w:hAnsi="Roboto" w:cs="Roboto"/>
          <w:color w:val="000000" w:themeColor="text1"/>
        </w:rPr>
        <w:t>On-premise</w:t>
      </w:r>
      <w:proofErr w:type="gramEnd"/>
      <w:r w:rsidRPr="165162FC">
        <w:rPr>
          <w:rFonts w:ascii="Roboto" w:eastAsia="Roboto" w:hAnsi="Roboto" w:cs="Roboto"/>
          <w:color w:val="000000" w:themeColor="text1"/>
        </w:rPr>
        <w:t xml:space="preserve"> servers and desktops (as applicable)</w:t>
      </w:r>
    </w:p>
    <w:p w14:paraId="6D384E02" w14:textId="4D3B4E1C" w:rsidR="76219D50" w:rsidRDefault="76219D50" w:rsidP="165162FC">
      <w:pPr>
        <w:pStyle w:val="ListParagraph"/>
        <w:numPr>
          <w:ilvl w:val="0"/>
          <w:numId w:val="1"/>
        </w:numPr>
        <w:rPr>
          <w:rFonts w:ascii="Roboto" w:eastAsia="Roboto" w:hAnsi="Roboto" w:cs="Roboto"/>
          <w:color w:val="000000" w:themeColor="text1"/>
        </w:rPr>
      </w:pPr>
      <w:r w:rsidRPr="165162FC">
        <w:rPr>
          <w:rFonts w:ascii="Roboto" w:eastAsia="Roboto" w:hAnsi="Roboto" w:cs="Roboto"/>
          <w:color w:val="000000" w:themeColor="text1"/>
        </w:rPr>
        <w:t>Physical data backups</w:t>
      </w:r>
    </w:p>
    <w:p w14:paraId="47D33366" w14:textId="2901143F" w:rsidR="76219D50" w:rsidRDefault="76219D50" w:rsidP="165162FC">
      <w:pPr>
        <w:rPr>
          <w:rFonts w:ascii="Roboto" w:eastAsia="Roboto" w:hAnsi="Roboto" w:cs="Roboto"/>
          <w:color w:val="212529"/>
        </w:rPr>
      </w:pPr>
      <w:r w:rsidRPr="165162FC">
        <w:rPr>
          <w:rFonts w:ascii="Roboto" w:eastAsia="Roboto" w:hAnsi="Roboto" w:cs="Roboto"/>
          <w:color w:val="FF0000"/>
        </w:rPr>
        <w:t xml:space="preserve">[Organization Name] </w:t>
      </w:r>
      <w:r w:rsidRPr="165162FC">
        <w:rPr>
          <w:rFonts w:ascii="Roboto" w:eastAsia="Roboto" w:hAnsi="Roboto" w:cs="Roboto"/>
          <w:color w:val="212529"/>
        </w:rPr>
        <w:t xml:space="preserve">must securely store/protect the </w:t>
      </w:r>
      <w:proofErr w:type="gramStart"/>
      <w:r w:rsidRPr="165162FC">
        <w:rPr>
          <w:rFonts w:ascii="Roboto" w:eastAsia="Roboto" w:hAnsi="Roboto" w:cs="Roboto"/>
          <w:color w:val="212529"/>
        </w:rPr>
        <w:t>aforementioned equipment/assets</w:t>
      </w:r>
      <w:proofErr w:type="gramEnd"/>
      <w:r w:rsidRPr="165162FC">
        <w:rPr>
          <w:rFonts w:ascii="Roboto" w:eastAsia="Roboto" w:hAnsi="Roboto" w:cs="Roboto"/>
          <w:color w:val="212529"/>
        </w:rPr>
        <w:t xml:space="preserve"> from physical threats via proper access controls.</w:t>
      </w:r>
    </w:p>
    <w:p w14:paraId="0944775F" w14:textId="33F59EB7" w:rsidR="76219D50" w:rsidRDefault="76219D50" w:rsidP="165162FC">
      <w:pPr>
        <w:rPr>
          <w:rFonts w:ascii="Roboto" w:eastAsia="Roboto" w:hAnsi="Roboto" w:cs="Roboto"/>
          <w:color w:val="212529"/>
        </w:rPr>
      </w:pPr>
      <w:r w:rsidRPr="165162FC">
        <w:rPr>
          <w:rFonts w:ascii="Roboto" w:eastAsia="Roboto" w:hAnsi="Roboto" w:cs="Roboto"/>
          <w:color w:val="FF0000"/>
        </w:rPr>
        <w:t xml:space="preserve">[Organization Name] </w:t>
      </w:r>
      <w:r w:rsidRPr="165162FC">
        <w:rPr>
          <w:rFonts w:ascii="Roboto" w:eastAsia="Roboto" w:hAnsi="Roboto" w:cs="Roboto"/>
          <w:color w:val="212529"/>
        </w:rPr>
        <w:t xml:space="preserve">shall maintain awareness of necessary maintenance schedules for the </w:t>
      </w:r>
      <w:proofErr w:type="gramStart"/>
      <w:r w:rsidRPr="165162FC">
        <w:rPr>
          <w:rFonts w:ascii="Roboto" w:eastAsia="Roboto" w:hAnsi="Roboto" w:cs="Roboto"/>
          <w:color w:val="212529"/>
        </w:rPr>
        <w:t>aforementioned equipment/assets</w:t>
      </w:r>
      <w:proofErr w:type="gramEnd"/>
      <w:r w:rsidRPr="165162FC">
        <w:rPr>
          <w:rFonts w:ascii="Roboto" w:eastAsia="Roboto" w:hAnsi="Roboto" w:cs="Roboto"/>
          <w:color w:val="212529"/>
        </w:rPr>
        <w:t xml:space="preserve">. Maintenance should occur accordingly to prevent the failure of any of the </w:t>
      </w:r>
      <w:proofErr w:type="gramStart"/>
      <w:r w:rsidRPr="165162FC">
        <w:rPr>
          <w:rFonts w:ascii="Roboto" w:eastAsia="Roboto" w:hAnsi="Roboto" w:cs="Roboto"/>
          <w:color w:val="212529"/>
        </w:rPr>
        <w:t>aforementioned assets</w:t>
      </w:r>
      <w:proofErr w:type="gramEnd"/>
      <w:r w:rsidRPr="165162FC">
        <w:rPr>
          <w:rFonts w:ascii="Roboto" w:eastAsia="Roboto" w:hAnsi="Roboto" w:cs="Roboto"/>
          <w:color w:val="212529"/>
        </w:rPr>
        <w:t xml:space="preserve">. Any third party/maintenance company that has access to a </w:t>
      </w:r>
      <w:r w:rsidRPr="165162FC">
        <w:rPr>
          <w:rFonts w:ascii="Roboto" w:eastAsia="Roboto" w:hAnsi="Roboto" w:cs="Roboto"/>
          <w:color w:val="FF0000"/>
        </w:rPr>
        <w:t xml:space="preserve">[Organization Name] </w:t>
      </w:r>
      <w:r w:rsidRPr="165162FC">
        <w:rPr>
          <w:rFonts w:ascii="Roboto" w:eastAsia="Roboto" w:hAnsi="Roboto" w:cs="Roboto"/>
          <w:color w:val="212529"/>
        </w:rPr>
        <w:t>facility (e.g. night cleaning company) must receive security clearance from management and must follow all applicable parts of the security policies. Maintenance to and external movement of physical security components should be documented and tracked accordingly.</w:t>
      </w:r>
    </w:p>
    <w:p w14:paraId="11208537" w14:textId="7EBBA913" w:rsidR="2855AA10" w:rsidRDefault="2855AA10" w:rsidP="165162FC">
      <w:pPr>
        <w:rPr>
          <w:rFonts w:ascii="Roboto" w:eastAsia="Roboto" w:hAnsi="Roboto" w:cs="Roboto"/>
          <w:b/>
          <w:bCs/>
          <w:color w:val="212529"/>
          <w:sz w:val="36"/>
          <w:szCs w:val="36"/>
        </w:rPr>
      </w:pPr>
      <w:r w:rsidRPr="165162FC">
        <w:rPr>
          <w:rFonts w:ascii="Roboto" w:eastAsia="Roboto" w:hAnsi="Roboto" w:cs="Roboto"/>
          <w:b/>
          <w:bCs/>
          <w:color w:val="212529"/>
          <w:sz w:val="36"/>
          <w:szCs w:val="36"/>
        </w:rPr>
        <w:t>Physical Access Devices</w:t>
      </w:r>
    </w:p>
    <w:p w14:paraId="784194CA" w14:textId="4E1E5FD8" w:rsidR="2855AA10" w:rsidRDefault="2855AA10" w:rsidP="165162FC">
      <w:pPr>
        <w:rPr>
          <w:rFonts w:ascii="Roboto" w:eastAsia="Roboto" w:hAnsi="Roboto" w:cs="Roboto"/>
          <w:color w:val="212529"/>
        </w:rPr>
      </w:pPr>
      <w:r w:rsidRPr="165162FC">
        <w:rPr>
          <w:rFonts w:ascii="Roboto" w:eastAsia="Roboto" w:hAnsi="Roboto" w:cs="Roboto"/>
          <w:color w:val="FF0000"/>
        </w:rPr>
        <w:t>[Organization Name]</w:t>
      </w:r>
      <w:r w:rsidRPr="165162FC">
        <w:rPr>
          <w:rFonts w:ascii="Roboto" w:eastAsia="Roboto" w:hAnsi="Roboto" w:cs="Roboto"/>
          <w:color w:val="212529"/>
        </w:rPr>
        <w:t xml:space="preserve"> shall </w:t>
      </w:r>
      <w:r w:rsidR="76842878" w:rsidRPr="165162FC">
        <w:rPr>
          <w:rFonts w:ascii="Roboto" w:eastAsia="Roboto" w:hAnsi="Roboto" w:cs="Roboto"/>
          <w:color w:val="212529"/>
        </w:rPr>
        <w:t xml:space="preserve">track and manage all physical access devices </w:t>
      </w:r>
      <w:r w:rsidR="3A25A822" w:rsidRPr="165162FC">
        <w:rPr>
          <w:rFonts w:ascii="Roboto" w:eastAsia="Roboto" w:hAnsi="Roboto" w:cs="Roboto"/>
          <w:color w:val="212529"/>
        </w:rPr>
        <w:t>for all facilities. An annual audit shall be conducted on the inventory to verify all access devices are accounted for.</w:t>
      </w:r>
      <w:r w:rsidR="695815B5" w:rsidRPr="165162FC">
        <w:rPr>
          <w:rFonts w:ascii="Roboto" w:eastAsia="Roboto" w:hAnsi="Roboto" w:cs="Roboto"/>
          <w:color w:val="212529"/>
        </w:rPr>
        <w:t xml:space="preserve"> </w:t>
      </w:r>
      <w:r w:rsidR="652CEF86" w:rsidRPr="165162FC">
        <w:rPr>
          <w:rFonts w:ascii="Roboto" w:eastAsia="Roboto" w:hAnsi="Roboto" w:cs="Roboto"/>
        </w:rPr>
        <w:t>All physical access devices that are assigned to authorized users shall be documented in the “</w:t>
      </w:r>
      <w:r w:rsidR="208A2B8A" w:rsidRPr="165162FC">
        <w:rPr>
          <w:rFonts w:ascii="Roboto" w:eastAsia="Roboto" w:hAnsi="Roboto" w:cs="Roboto"/>
        </w:rPr>
        <w:t xml:space="preserve">Physical Access Device Inventory” </w:t>
      </w:r>
      <w:r w:rsidR="4922CBA5" w:rsidRPr="165162FC">
        <w:rPr>
          <w:rFonts w:ascii="Roboto" w:eastAsia="Roboto" w:hAnsi="Roboto" w:cs="Roboto"/>
        </w:rPr>
        <w:t>form.</w:t>
      </w:r>
    </w:p>
    <w:sectPr w:rsidR="2855AA10" w:rsidSect="00A22162">
      <w:headerReference w:type="default" r:id="rId10"/>
      <w:footerReference w:type="default" r:id="rId11"/>
      <w:pgSz w:w="12240" w:h="15840"/>
      <w:pgMar w:top="28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4687" w14:textId="77777777" w:rsidR="004109AA" w:rsidRDefault="004109AA" w:rsidP="002F14CC">
      <w:pPr>
        <w:spacing w:after="0" w:line="240" w:lineRule="auto"/>
      </w:pPr>
      <w:r>
        <w:separator/>
      </w:r>
    </w:p>
  </w:endnote>
  <w:endnote w:type="continuationSeparator" w:id="0">
    <w:p w14:paraId="0CBA506E" w14:textId="77777777" w:rsidR="004109AA" w:rsidRDefault="004109AA" w:rsidP="002F14CC">
      <w:pPr>
        <w:spacing w:after="0" w:line="240" w:lineRule="auto"/>
      </w:pPr>
      <w:r>
        <w:continuationSeparator/>
      </w:r>
    </w:p>
  </w:endnote>
  <w:endnote w:type="continuationNotice" w:id="1">
    <w:p w14:paraId="04A8C1C3" w14:textId="77777777" w:rsidR="004109AA" w:rsidRDefault="00410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698A" w14:textId="67F5682D" w:rsidR="00C51107" w:rsidRPr="00195F84" w:rsidRDefault="00195F84" w:rsidP="00195F84">
    <w:pPr>
      <w:pStyle w:val="Footer"/>
      <w:shd w:val="clear" w:color="auto" w:fill="D9D9D9" w:themeFill="background1" w:themeFillShade="D9"/>
      <w:jc w:val="center"/>
    </w:pPr>
    <w:r>
      <w:t>© 2024 RADICL | [INSERT YOUR COMPANY ADDRESS &amp;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4489F" w14:textId="77777777" w:rsidR="004109AA" w:rsidRDefault="004109AA" w:rsidP="002F14CC">
      <w:pPr>
        <w:spacing w:after="0" w:line="240" w:lineRule="auto"/>
      </w:pPr>
      <w:r>
        <w:separator/>
      </w:r>
    </w:p>
  </w:footnote>
  <w:footnote w:type="continuationSeparator" w:id="0">
    <w:p w14:paraId="5C207B7E" w14:textId="77777777" w:rsidR="004109AA" w:rsidRDefault="004109AA" w:rsidP="002F14CC">
      <w:pPr>
        <w:spacing w:after="0" w:line="240" w:lineRule="auto"/>
      </w:pPr>
      <w:r>
        <w:continuationSeparator/>
      </w:r>
    </w:p>
  </w:footnote>
  <w:footnote w:type="continuationNotice" w:id="1">
    <w:p w14:paraId="450CA90C" w14:textId="77777777" w:rsidR="004109AA" w:rsidRDefault="00410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873B" w14:textId="77777777" w:rsidR="00CC38CE" w:rsidRDefault="00EF617B" w:rsidP="00CC38CE">
    <w:pPr>
      <w:pStyle w:val="Header"/>
      <w:spacing w:before="240"/>
      <w:rPr>
        <w:rFonts w:ascii="Roboto" w:hAnsi="Roboto"/>
        <w:sz w:val="40"/>
        <w:szCs w:val="40"/>
      </w:rPr>
    </w:pPr>
    <w:r>
      <w:rPr>
        <w:rFonts w:ascii="Roboto" w:hAnsi="Roboto"/>
        <w:noProof/>
        <w:sz w:val="40"/>
        <w:szCs w:val="40"/>
      </w:rPr>
      <w:drawing>
        <wp:inline distT="0" distB="0" distL="0" distR="0" wp14:anchorId="2BCC967D" wp14:editId="49CCF031">
          <wp:extent cx="748599" cy="748599"/>
          <wp:effectExtent l="0" t="0" r="1270" b="1270"/>
          <wp:docPr id="121915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5494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8599" cy="748599"/>
                  </a:xfrm>
                  <a:prstGeom prst="rect">
                    <a:avLst/>
                  </a:prstGeom>
                </pic:spPr>
              </pic:pic>
            </a:graphicData>
          </a:graphic>
        </wp:inline>
      </w:drawing>
    </w:r>
    <w:r>
      <w:rPr>
        <w:rFonts w:ascii="Roboto" w:hAnsi="Roboto"/>
        <w:sz w:val="40"/>
        <w:szCs w:val="40"/>
      </w:rPr>
      <w:t xml:space="preserve"> </w:t>
    </w:r>
  </w:p>
  <w:p w14:paraId="07148F8E" w14:textId="67838936" w:rsidR="009E0212" w:rsidRPr="00BD15BB" w:rsidRDefault="358A8BF5" w:rsidP="009E0212">
    <w:pPr>
      <w:pStyle w:val="Header"/>
      <w:spacing w:before="240"/>
      <w:rPr>
        <w:rFonts w:ascii="Roboto" w:hAnsi="Roboto"/>
        <w:b/>
        <w:bCs/>
        <w:sz w:val="40"/>
        <w:szCs w:val="40"/>
      </w:rPr>
    </w:pPr>
    <w:r w:rsidRPr="358A8BF5">
      <w:rPr>
        <w:rFonts w:ascii="Roboto" w:hAnsi="Roboto"/>
        <w:b/>
        <w:bCs/>
        <w:sz w:val="40"/>
        <w:szCs w:val="40"/>
      </w:rPr>
      <w:t>Physical Security Policy Template 7/</w:t>
    </w:r>
    <w:r w:rsidR="002C518D">
      <w:rPr>
        <w:rFonts w:ascii="Roboto" w:hAnsi="Roboto"/>
        <w:b/>
        <w:bCs/>
        <w:sz w:val="40"/>
        <w:szCs w:val="40"/>
      </w:rPr>
      <w:t>22/</w:t>
    </w:r>
    <w:r w:rsidRPr="358A8BF5">
      <w:rPr>
        <w:rFonts w:ascii="Roboto" w:hAnsi="Roboto"/>
        <w:b/>
        <w:bCs/>
        <w:sz w:val="40"/>
        <w:szCs w:val="4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D23C5"/>
    <w:multiLevelType w:val="hybridMultilevel"/>
    <w:tmpl w:val="86E0DDEA"/>
    <w:lvl w:ilvl="0" w:tplc="FAE2748C">
      <w:start w:val="1"/>
      <w:numFmt w:val="bullet"/>
      <w:lvlText w:val=""/>
      <w:lvlJc w:val="left"/>
      <w:pPr>
        <w:ind w:left="720" w:hanging="360"/>
      </w:pPr>
      <w:rPr>
        <w:rFonts w:ascii="Symbol" w:hAnsi="Symbol" w:hint="default"/>
      </w:rPr>
    </w:lvl>
    <w:lvl w:ilvl="1" w:tplc="8394688C">
      <w:start w:val="1"/>
      <w:numFmt w:val="bullet"/>
      <w:lvlText w:val="o"/>
      <w:lvlJc w:val="left"/>
      <w:pPr>
        <w:ind w:left="1440" w:hanging="360"/>
      </w:pPr>
      <w:rPr>
        <w:rFonts w:ascii="Courier New" w:hAnsi="Courier New" w:hint="default"/>
      </w:rPr>
    </w:lvl>
    <w:lvl w:ilvl="2" w:tplc="4FC24B22">
      <w:start w:val="1"/>
      <w:numFmt w:val="bullet"/>
      <w:lvlText w:val=""/>
      <w:lvlJc w:val="left"/>
      <w:pPr>
        <w:ind w:left="2160" w:hanging="360"/>
      </w:pPr>
      <w:rPr>
        <w:rFonts w:ascii="Wingdings" w:hAnsi="Wingdings" w:hint="default"/>
      </w:rPr>
    </w:lvl>
    <w:lvl w:ilvl="3" w:tplc="C8281E60">
      <w:start w:val="1"/>
      <w:numFmt w:val="bullet"/>
      <w:lvlText w:val=""/>
      <w:lvlJc w:val="left"/>
      <w:pPr>
        <w:ind w:left="2880" w:hanging="360"/>
      </w:pPr>
      <w:rPr>
        <w:rFonts w:ascii="Symbol" w:hAnsi="Symbol" w:hint="default"/>
      </w:rPr>
    </w:lvl>
    <w:lvl w:ilvl="4" w:tplc="A5B835E4">
      <w:start w:val="1"/>
      <w:numFmt w:val="bullet"/>
      <w:lvlText w:val="o"/>
      <w:lvlJc w:val="left"/>
      <w:pPr>
        <w:ind w:left="3600" w:hanging="360"/>
      </w:pPr>
      <w:rPr>
        <w:rFonts w:ascii="Courier New" w:hAnsi="Courier New" w:hint="default"/>
      </w:rPr>
    </w:lvl>
    <w:lvl w:ilvl="5" w:tplc="E432DB38">
      <w:start w:val="1"/>
      <w:numFmt w:val="bullet"/>
      <w:lvlText w:val=""/>
      <w:lvlJc w:val="left"/>
      <w:pPr>
        <w:ind w:left="4320" w:hanging="360"/>
      </w:pPr>
      <w:rPr>
        <w:rFonts w:ascii="Wingdings" w:hAnsi="Wingdings" w:hint="default"/>
      </w:rPr>
    </w:lvl>
    <w:lvl w:ilvl="6" w:tplc="B7B4176C">
      <w:start w:val="1"/>
      <w:numFmt w:val="bullet"/>
      <w:lvlText w:val=""/>
      <w:lvlJc w:val="left"/>
      <w:pPr>
        <w:ind w:left="5040" w:hanging="360"/>
      </w:pPr>
      <w:rPr>
        <w:rFonts w:ascii="Symbol" w:hAnsi="Symbol" w:hint="default"/>
      </w:rPr>
    </w:lvl>
    <w:lvl w:ilvl="7" w:tplc="0E202F86">
      <w:start w:val="1"/>
      <w:numFmt w:val="bullet"/>
      <w:lvlText w:val="o"/>
      <w:lvlJc w:val="left"/>
      <w:pPr>
        <w:ind w:left="5760" w:hanging="360"/>
      </w:pPr>
      <w:rPr>
        <w:rFonts w:ascii="Courier New" w:hAnsi="Courier New" w:hint="default"/>
      </w:rPr>
    </w:lvl>
    <w:lvl w:ilvl="8" w:tplc="A7F86FDC">
      <w:start w:val="1"/>
      <w:numFmt w:val="bullet"/>
      <w:lvlText w:val=""/>
      <w:lvlJc w:val="left"/>
      <w:pPr>
        <w:ind w:left="6480" w:hanging="360"/>
      </w:pPr>
      <w:rPr>
        <w:rFonts w:ascii="Wingdings" w:hAnsi="Wingdings" w:hint="default"/>
      </w:rPr>
    </w:lvl>
  </w:abstractNum>
  <w:abstractNum w:abstractNumId="1" w15:restartNumberingAfterBreak="0">
    <w:nsid w:val="24E5FAF3"/>
    <w:multiLevelType w:val="hybridMultilevel"/>
    <w:tmpl w:val="A1863DF4"/>
    <w:lvl w:ilvl="0" w:tplc="2E4C8D1E">
      <w:start w:val="1"/>
      <w:numFmt w:val="bullet"/>
      <w:lvlText w:val=""/>
      <w:lvlJc w:val="left"/>
      <w:pPr>
        <w:ind w:left="720" w:hanging="360"/>
      </w:pPr>
      <w:rPr>
        <w:rFonts w:ascii="Symbol" w:hAnsi="Symbol" w:hint="default"/>
      </w:rPr>
    </w:lvl>
    <w:lvl w:ilvl="1" w:tplc="2C4A79F6">
      <w:start w:val="1"/>
      <w:numFmt w:val="bullet"/>
      <w:lvlText w:val="o"/>
      <w:lvlJc w:val="left"/>
      <w:pPr>
        <w:ind w:left="1440" w:hanging="360"/>
      </w:pPr>
      <w:rPr>
        <w:rFonts w:ascii="Courier New" w:hAnsi="Courier New" w:hint="default"/>
      </w:rPr>
    </w:lvl>
    <w:lvl w:ilvl="2" w:tplc="30C69A42">
      <w:start w:val="1"/>
      <w:numFmt w:val="bullet"/>
      <w:lvlText w:val=""/>
      <w:lvlJc w:val="left"/>
      <w:pPr>
        <w:ind w:left="2160" w:hanging="360"/>
      </w:pPr>
      <w:rPr>
        <w:rFonts w:ascii="Wingdings" w:hAnsi="Wingdings" w:hint="default"/>
      </w:rPr>
    </w:lvl>
    <w:lvl w:ilvl="3" w:tplc="42065562">
      <w:start w:val="1"/>
      <w:numFmt w:val="bullet"/>
      <w:lvlText w:val=""/>
      <w:lvlJc w:val="left"/>
      <w:pPr>
        <w:ind w:left="2880" w:hanging="360"/>
      </w:pPr>
      <w:rPr>
        <w:rFonts w:ascii="Symbol" w:hAnsi="Symbol" w:hint="default"/>
      </w:rPr>
    </w:lvl>
    <w:lvl w:ilvl="4" w:tplc="18D644F8">
      <w:start w:val="1"/>
      <w:numFmt w:val="bullet"/>
      <w:lvlText w:val="o"/>
      <w:lvlJc w:val="left"/>
      <w:pPr>
        <w:ind w:left="3600" w:hanging="360"/>
      </w:pPr>
      <w:rPr>
        <w:rFonts w:ascii="Courier New" w:hAnsi="Courier New" w:hint="default"/>
      </w:rPr>
    </w:lvl>
    <w:lvl w:ilvl="5" w:tplc="2AC29DA8">
      <w:start w:val="1"/>
      <w:numFmt w:val="bullet"/>
      <w:lvlText w:val=""/>
      <w:lvlJc w:val="left"/>
      <w:pPr>
        <w:ind w:left="4320" w:hanging="360"/>
      </w:pPr>
      <w:rPr>
        <w:rFonts w:ascii="Wingdings" w:hAnsi="Wingdings" w:hint="default"/>
      </w:rPr>
    </w:lvl>
    <w:lvl w:ilvl="6" w:tplc="AFF6DCA8">
      <w:start w:val="1"/>
      <w:numFmt w:val="bullet"/>
      <w:lvlText w:val=""/>
      <w:lvlJc w:val="left"/>
      <w:pPr>
        <w:ind w:left="5040" w:hanging="360"/>
      </w:pPr>
      <w:rPr>
        <w:rFonts w:ascii="Symbol" w:hAnsi="Symbol" w:hint="default"/>
      </w:rPr>
    </w:lvl>
    <w:lvl w:ilvl="7" w:tplc="BCA45A68">
      <w:start w:val="1"/>
      <w:numFmt w:val="bullet"/>
      <w:lvlText w:val="o"/>
      <w:lvlJc w:val="left"/>
      <w:pPr>
        <w:ind w:left="5760" w:hanging="360"/>
      </w:pPr>
      <w:rPr>
        <w:rFonts w:ascii="Courier New" w:hAnsi="Courier New" w:hint="default"/>
      </w:rPr>
    </w:lvl>
    <w:lvl w:ilvl="8" w:tplc="B0EE145A">
      <w:start w:val="1"/>
      <w:numFmt w:val="bullet"/>
      <w:lvlText w:val=""/>
      <w:lvlJc w:val="left"/>
      <w:pPr>
        <w:ind w:left="6480" w:hanging="360"/>
      </w:pPr>
      <w:rPr>
        <w:rFonts w:ascii="Wingdings" w:hAnsi="Wingdings" w:hint="default"/>
      </w:rPr>
    </w:lvl>
  </w:abstractNum>
  <w:num w:numId="1" w16cid:durableId="341664529">
    <w:abstractNumId w:val="0"/>
  </w:num>
  <w:num w:numId="2" w16cid:durableId="9745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7E"/>
    <w:rsid w:val="00037ED7"/>
    <w:rsid w:val="00050AE6"/>
    <w:rsid w:val="00051A74"/>
    <w:rsid w:val="0008517E"/>
    <w:rsid w:val="000C2AAF"/>
    <w:rsid w:val="000D1071"/>
    <w:rsid w:val="00160F10"/>
    <w:rsid w:val="00195F84"/>
    <w:rsid w:val="001E6193"/>
    <w:rsid w:val="0022135D"/>
    <w:rsid w:val="002C518D"/>
    <w:rsid w:val="002F14CC"/>
    <w:rsid w:val="00337290"/>
    <w:rsid w:val="003971B4"/>
    <w:rsid w:val="003B26A2"/>
    <w:rsid w:val="004109AA"/>
    <w:rsid w:val="0044577F"/>
    <w:rsid w:val="00496584"/>
    <w:rsid w:val="004A2350"/>
    <w:rsid w:val="004C2CAF"/>
    <w:rsid w:val="00567FCA"/>
    <w:rsid w:val="005C3554"/>
    <w:rsid w:val="005E1FCE"/>
    <w:rsid w:val="0061625E"/>
    <w:rsid w:val="00642140"/>
    <w:rsid w:val="006947E5"/>
    <w:rsid w:val="006B153D"/>
    <w:rsid w:val="006E7FF0"/>
    <w:rsid w:val="00714206"/>
    <w:rsid w:val="0074164C"/>
    <w:rsid w:val="007A3DD6"/>
    <w:rsid w:val="007A7201"/>
    <w:rsid w:val="007B0D73"/>
    <w:rsid w:val="007C01A4"/>
    <w:rsid w:val="007E532F"/>
    <w:rsid w:val="007F31A6"/>
    <w:rsid w:val="00867FB6"/>
    <w:rsid w:val="0088041A"/>
    <w:rsid w:val="0088477F"/>
    <w:rsid w:val="008C16CF"/>
    <w:rsid w:val="008D6FC9"/>
    <w:rsid w:val="008F3844"/>
    <w:rsid w:val="009120E2"/>
    <w:rsid w:val="00945CC9"/>
    <w:rsid w:val="009A7812"/>
    <w:rsid w:val="009B586E"/>
    <w:rsid w:val="009D3813"/>
    <w:rsid w:val="009E0212"/>
    <w:rsid w:val="00A22162"/>
    <w:rsid w:val="00A4760A"/>
    <w:rsid w:val="00A64ECB"/>
    <w:rsid w:val="00A95EF3"/>
    <w:rsid w:val="00AB5B15"/>
    <w:rsid w:val="00AE5999"/>
    <w:rsid w:val="00B02AC3"/>
    <w:rsid w:val="00B75D78"/>
    <w:rsid w:val="00B83A32"/>
    <w:rsid w:val="00BA7B63"/>
    <w:rsid w:val="00BD15BB"/>
    <w:rsid w:val="00C25C14"/>
    <w:rsid w:val="00C3115D"/>
    <w:rsid w:val="00C51107"/>
    <w:rsid w:val="00C96C17"/>
    <w:rsid w:val="00CC38CE"/>
    <w:rsid w:val="00CF639B"/>
    <w:rsid w:val="00DC5FA3"/>
    <w:rsid w:val="00E15CC0"/>
    <w:rsid w:val="00E4113E"/>
    <w:rsid w:val="00E8615B"/>
    <w:rsid w:val="00EC6897"/>
    <w:rsid w:val="00EE4796"/>
    <w:rsid w:val="00EF617B"/>
    <w:rsid w:val="00F447ED"/>
    <w:rsid w:val="00F5171F"/>
    <w:rsid w:val="00F94C66"/>
    <w:rsid w:val="0561B9B0"/>
    <w:rsid w:val="05653426"/>
    <w:rsid w:val="06FA6F60"/>
    <w:rsid w:val="07A0A0C7"/>
    <w:rsid w:val="07BF812A"/>
    <w:rsid w:val="095CBDB9"/>
    <w:rsid w:val="0B0BE358"/>
    <w:rsid w:val="0C06C8BB"/>
    <w:rsid w:val="0F184C83"/>
    <w:rsid w:val="0F3AFCC8"/>
    <w:rsid w:val="0FE512E4"/>
    <w:rsid w:val="10182180"/>
    <w:rsid w:val="10290783"/>
    <w:rsid w:val="103923CC"/>
    <w:rsid w:val="12DA08A8"/>
    <w:rsid w:val="13BCE5EB"/>
    <w:rsid w:val="15160555"/>
    <w:rsid w:val="16186A3F"/>
    <w:rsid w:val="165162FC"/>
    <w:rsid w:val="17053958"/>
    <w:rsid w:val="1848C148"/>
    <w:rsid w:val="18DD5912"/>
    <w:rsid w:val="198BA899"/>
    <w:rsid w:val="1B2E90A2"/>
    <w:rsid w:val="1C1EA0B8"/>
    <w:rsid w:val="1C852B0D"/>
    <w:rsid w:val="1F044E47"/>
    <w:rsid w:val="207BD507"/>
    <w:rsid w:val="208A2B8A"/>
    <w:rsid w:val="251A4DA6"/>
    <w:rsid w:val="256F11D1"/>
    <w:rsid w:val="2737BB85"/>
    <w:rsid w:val="2855AA10"/>
    <w:rsid w:val="29B50DB8"/>
    <w:rsid w:val="2C8018FD"/>
    <w:rsid w:val="2C835744"/>
    <w:rsid w:val="2CD95F55"/>
    <w:rsid w:val="30B9A31E"/>
    <w:rsid w:val="30EF0D7A"/>
    <w:rsid w:val="31074B82"/>
    <w:rsid w:val="33122A87"/>
    <w:rsid w:val="346AC579"/>
    <w:rsid w:val="34F496F7"/>
    <w:rsid w:val="358A8BF5"/>
    <w:rsid w:val="390B7981"/>
    <w:rsid w:val="394DAFD0"/>
    <w:rsid w:val="39A76990"/>
    <w:rsid w:val="3A25A822"/>
    <w:rsid w:val="3B4E929D"/>
    <w:rsid w:val="3C9EA44B"/>
    <w:rsid w:val="4044A121"/>
    <w:rsid w:val="407E9EBF"/>
    <w:rsid w:val="42896204"/>
    <w:rsid w:val="453A9160"/>
    <w:rsid w:val="46BA1899"/>
    <w:rsid w:val="4922CBA5"/>
    <w:rsid w:val="49F5BB64"/>
    <w:rsid w:val="4C62E90E"/>
    <w:rsid w:val="4C726B91"/>
    <w:rsid w:val="5049B250"/>
    <w:rsid w:val="51CB5E33"/>
    <w:rsid w:val="54677FD5"/>
    <w:rsid w:val="55CB49C5"/>
    <w:rsid w:val="591E6219"/>
    <w:rsid w:val="594B0E94"/>
    <w:rsid w:val="59573A3C"/>
    <w:rsid w:val="5A66A904"/>
    <w:rsid w:val="5AEA56B6"/>
    <w:rsid w:val="5C583CC1"/>
    <w:rsid w:val="5C9B54D1"/>
    <w:rsid w:val="5DC3B840"/>
    <w:rsid w:val="5E138C1F"/>
    <w:rsid w:val="5F800299"/>
    <w:rsid w:val="6101E5D1"/>
    <w:rsid w:val="62CE9A92"/>
    <w:rsid w:val="633A2F97"/>
    <w:rsid w:val="63BB6EFB"/>
    <w:rsid w:val="63DD21DC"/>
    <w:rsid w:val="652CEF86"/>
    <w:rsid w:val="695815B5"/>
    <w:rsid w:val="6E6BCACA"/>
    <w:rsid w:val="6F91490D"/>
    <w:rsid w:val="6FA7445A"/>
    <w:rsid w:val="70367EA5"/>
    <w:rsid w:val="7083436F"/>
    <w:rsid w:val="72E3F165"/>
    <w:rsid w:val="7558885A"/>
    <w:rsid w:val="760C4745"/>
    <w:rsid w:val="76219D50"/>
    <w:rsid w:val="76359243"/>
    <w:rsid w:val="76842878"/>
    <w:rsid w:val="78475283"/>
    <w:rsid w:val="79D7CCBB"/>
    <w:rsid w:val="7B5E9B3E"/>
    <w:rsid w:val="7B6BFA7C"/>
    <w:rsid w:val="7F249CDC"/>
    <w:rsid w:val="7F767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96A39"/>
  <w15:docId w15:val="{142E7FB0-CA4D-43FA-94A3-3337BFCA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1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8517E"/>
    <w:pPr>
      <w:spacing w:after="0" w:line="240" w:lineRule="auto"/>
    </w:pPr>
  </w:style>
  <w:style w:type="paragraph" w:styleId="Header">
    <w:name w:val="header"/>
    <w:basedOn w:val="Normal"/>
    <w:link w:val="HeaderChar"/>
    <w:uiPriority w:val="99"/>
    <w:unhideWhenUsed/>
    <w:rsid w:val="002F1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4CC"/>
  </w:style>
  <w:style w:type="paragraph" w:styleId="Footer">
    <w:name w:val="footer"/>
    <w:basedOn w:val="Normal"/>
    <w:link w:val="FooterChar"/>
    <w:unhideWhenUsed/>
    <w:rsid w:val="002F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4C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797b9e-57a7-4432-a71e-a75f90b632b1" xsi:nil="true"/>
    <lcf76f155ced4ddcb4097134ff3c332f xmlns="1500be14-c7a5-47a0-ad73-adc44e9332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E056BCC2AC2458CC16A2FC31BF86F" ma:contentTypeVersion="18" ma:contentTypeDescription="Create a new document." ma:contentTypeScope="" ma:versionID="65ed2bfb919f562b342d6f376738cbdf">
  <xsd:schema xmlns:xsd="http://www.w3.org/2001/XMLSchema" xmlns:xs="http://www.w3.org/2001/XMLSchema" xmlns:p="http://schemas.microsoft.com/office/2006/metadata/properties" xmlns:ns2="1500be14-c7a5-47a0-ad73-adc44e9332f3" xmlns:ns3="ea797b9e-57a7-4432-a71e-a75f90b632b1" targetNamespace="http://schemas.microsoft.com/office/2006/metadata/properties" ma:root="true" ma:fieldsID="5d6d2d22e75b15da3362b1cb723736d6" ns2:_="" ns3:_="">
    <xsd:import namespace="1500be14-c7a5-47a0-ad73-adc44e9332f3"/>
    <xsd:import namespace="ea797b9e-57a7-4432-a71e-a75f90b63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0be14-c7a5-47a0-ad73-adc44e933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86e86-924a-4275-95a1-483fd110b5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97b9e-57a7-4432-a71e-a75f90b63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159a7b-1ba3-4360-a992-41297648db72}" ma:internalName="TaxCatchAll" ma:showField="CatchAllData" ma:web="ea797b9e-57a7-4432-a71e-a75f90b63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05493-9D5C-43AE-81A0-7F037CF45489}">
  <ds:schemaRefs>
    <ds:schemaRef ds:uri="http://schemas.microsoft.com/office/2006/metadata/properties"/>
    <ds:schemaRef ds:uri="http://schemas.microsoft.com/office/infopath/2007/PartnerControls"/>
    <ds:schemaRef ds:uri="ea797b9e-57a7-4432-a71e-a75f90b632b1"/>
    <ds:schemaRef ds:uri="1500be14-c7a5-47a0-ad73-adc44e9332f3"/>
  </ds:schemaRefs>
</ds:datastoreItem>
</file>

<file path=customXml/itemProps2.xml><?xml version="1.0" encoding="utf-8"?>
<ds:datastoreItem xmlns:ds="http://schemas.openxmlformats.org/officeDocument/2006/customXml" ds:itemID="{F08FA10E-A117-410C-8026-BC8468FAC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0be14-c7a5-47a0-ad73-adc44e9332f3"/>
    <ds:schemaRef ds:uri="ea797b9e-57a7-4432-a71e-a75f90b63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8E06B-3E5D-47EA-A9B4-A84222E9B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3521</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Victor Cich</cp:lastModifiedBy>
  <cp:revision>43</cp:revision>
  <cp:lastPrinted>2024-03-11T15:07:00Z</cp:lastPrinted>
  <dcterms:created xsi:type="dcterms:W3CDTF">2024-02-29T17:00:00Z</dcterms:created>
  <dcterms:modified xsi:type="dcterms:W3CDTF">2024-07-23T13:37:00Z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0x0101009A5E056BCC2AC2458CC16A2FC31BF86F</vt:lpwstr>
  </property>
  <property fmtid="{D5CDD505-2E9C-101B-9397-08002B2CF9AE}" pid="3" name="MediaServiceImageTags">
    <vt:lpwstr/>
  </property>
  <property fmtid="{D5CDD505-2E9C-101B-9397-08002B2CF9AE}" pid="4" name="GrammarlyDocumentId">
    <vt:lpwstr>73455034ac8c58a607a78615eed3144566af3fa3d90a1cb62558f0a6369e3637</vt:lpwstr>
  </property>
</Properties>
</file>